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rPr>
      </w:pPr>
      <w:r>
        <w:rPr>
          <w:rFonts w:hint="eastAsia" w:ascii="宋体" w:hAnsi="宋体" w:eastAsia="宋体" w:cs="宋体"/>
          <w:kern w:val="0"/>
          <w:sz w:val="44"/>
          <w:szCs w:val="44"/>
        </w:rPr>
        <w:t>全国人民代表大会常务委员会关于《中华人民共和国刑事诉讼法》第二百五十四条第五款、第二百五十七条第二款的解释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textAlignment w:val="auto"/>
        <w:outlineLvl w:val="9"/>
        <w:rPr>
          <w:rFonts w:hint="eastAsia" w:ascii="Times New Roman" w:hAnsi="Times New Roman" w:eastAsia="楷体_GB2312" w:cs="楷体_GB2312"/>
          <w:kern w:val="0"/>
          <w:szCs w:val="32"/>
        </w:rPr>
      </w:pPr>
      <w:r>
        <w:rPr>
          <w:rFonts w:hint="eastAsia" w:ascii="Times New Roman" w:hAnsi="Times New Roman" w:eastAsia="楷体_GB2312" w:cs="楷体_GB2312"/>
          <w:kern w:val="0"/>
          <w:szCs w:val="32"/>
        </w:rPr>
        <w:t>（2014年4月24日第十二届全国人民代表大会常务委员会第八次会议通过）</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仿宋_GB2312" w:cs="Arial"/>
          <w:kern w:val="0"/>
          <w:szCs w:val="32"/>
          <w:lang w:eastAsia="zh-CN"/>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全国人民代表大会常务委员会根据司法实践中遇到的情况，讨论了刑事诉讼法第二百五十四条第五款、第二百五十七条第二款的含义及人民法院决定暂予监外执行的案件，由哪个机关负责组织病情诊断、妊娠检查和生活不能自理的鉴别和由哪个机关对予以收监执行的罪犯送交执行刑罚的问题，解释如下</w:t>
      </w:r>
      <w:r>
        <w:rPr>
          <w:rFonts w:hint="eastAsia" w:ascii="宋体" w:hAnsi="宋体" w:cs="Arial"/>
          <w:kern w:val="0"/>
          <w:szCs w:val="32"/>
          <w:lang w:eastAsia="zh-CN"/>
        </w:rPr>
        <w:t>：</w:t>
      </w:r>
      <w:bookmarkStart w:name="_GoBack" w:id="0"/>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罪犯在被交付执行前，因有严重疾病、怀孕或者正在哺乳自己婴儿的妇女、生活不能自理的原因，依法提出暂予监外执行的申请的，有关病情诊断、妊娠检查和生活不能自理的鉴别，由人民法院负责组织进行。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根据刑事诉讼法第二百五十七条第二款的规定，对人民法院决定暂予监外执行的罪犯，有刑事诉讼法第二百五十七条第一款规定的情形，依法应当予以收监的，在人民法院作出决定后，由公安机关依照刑事诉讼法第二百五十三条第二款的规定送交执行刑罚。</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仿宋_GB2312" w:cs="Arial"/>
          <w:kern w:val="0"/>
          <w:szCs w:val="32"/>
          <w:lang w:eastAsia="zh-CN"/>
        </w:rPr>
      </w:pPr>
      <w:r>
        <w:rPr>
          <w:rFonts w:hint="eastAsia" w:ascii="宋体" w:hAnsi="宋体" w:cs="Arial"/>
          <w:kern w:val="0"/>
          <w:szCs w:val="32"/>
        </w:rPr>
        <w:t>　</w:t>
      </w:r>
      <w:r>
        <w:rPr>
          <w:rFonts w:hint="eastAsia" w:ascii="宋体" w:hAnsi="宋体" w:cs="Arial"/>
          <w:kern w:val="0"/>
          <w:szCs w:val="32"/>
          <w:lang w:eastAsia="zh-CN"/>
        </w:rPr>
        <w:t>　</w:t>
      </w:r>
      <w:r>
        <w:rPr>
          <w:rFonts w:hint="eastAsia" w:ascii="宋体" w:hAnsi="宋体" w:cs="Arial"/>
          <w:kern w:val="0"/>
          <w:szCs w:val="32"/>
        </w:rPr>
        <w:t>现予公告。</w:t>
      </w:r>
    </w:p>
    <w:sectPr>
      <w:headerReference w:type="default" r:id="rId3"/>
      <w:footerReference w:type="default" r:id="rId5"/>
      <w:headerReference w:type="even" r:id="rId4"/>
      <w:footerReference w:type="even" r:id="rId6"/>
      <w:pgSz w:w="11850" w:h="16783"/>
      <w:pgMar w:top="2098" w:right="1417" w:bottom="1928" w:left="1587" w:header="851" w:footer="1253" w:gutter="0"/>
      <w:pgNumType w:fmt="decimal" w:start="1"/>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fill on="f" focussize="0,0"/>
              <v:stroke on="f" weight="0.5pt"/>
              <v:imagedata o:title=""/>
              <o:lock v:ext="edit" aspectratio="f"/>
              <v:textbox inset="0mm,0mm,0mm,0mm" style="mso-fit-shape-to-text:t;">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8EF7A74"/>
    <w:rsid w:val="09CF1306"/>
    <w:rsid w:val="0B957AC8"/>
    <w:rsid w:val="0C4E6F56"/>
    <w:rsid w:val="0D2F2A95"/>
    <w:rsid w:val="19F86B68"/>
    <w:rsid w:val="2F7753E6"/>
    <w:rsid w:val="3258761C"/>
    <w:rsid w:val="44BC0EEC"/>
    <w:rsid w:val="482A39F4"/>
    <w:rsid w:val="54BA4F88"/>
    <w:rsid w:val="56755F92"/>
    <w:rsid w:val="5CED70B9"/>
    <w:rsid w:val="653A70E2"/>
    <w:rsid w:val="66C55849"/>
    <w:rsid w:val="6C1E17DE"/>
    <w:rsid w:val="72406E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2159</Words>
  <Characters>12310</Characters>
  <Lines>102</Lines>
  <Paragraphs>28</Paragraphs>
  <TotalTime>59</TotalTime>
  <ScaleCrop>false</ScaleCrop>
  <LinksUpToDate>false</LinksUpToDate>
  <CharactersWithSpaces>14441</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2018-11-28T11:53:47Z</dcterms:modified>
  <dc:title>法规修改决定电子报备格式标准及示例</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